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B20" w:rsidRDefault="003F3B20" w:rsidP="003F3B20">
      <w:pPr>
        <w:pStyle w:val="a3"/>
        <w:rPr>
          <w:sz w:val="18"/>
          <w:szCs w:val="18"/>
        </w:rPr>
      </w:pPr>
      <w:r>
        <w:rPr>
          <w:sz w:val="18"/>
          <w:szCs w:val="18"/>
        </w:rPr>
        <w:t>江门高新区市场安全监督管理局简介</w:t>
      </w:r>
    </w:p>
    <w:p w:rsidR="003F3B20" w:rsidRDefault="003F3B20" w:rsidP="003F3B20">
      <w:pPr>
        <w:pStyle w:val="a3"/>
        <w:rPr>
          <w:sz w:val="18"/>
          <w:szCs w:val="18"/>
        </w:rPr>
      </w:pPr>
      <w:r>
        <w:rPr>
          <w:sz w:val="18"/>
          <w:szCs w:val="18"/>
        </w:rPr>
        <w:t>2013年6月，江门高新区与江海区相应机构合署办公，组建江门高新区市场安全监督管理局，是江门高新区管委会内设机构，江门市江海区市场安全监督管理局、江海区食品药品监督管理局与其合署办公。主要职责是贯彻执行国家和省关于安全生产综合监督管理、文体旅游市场监管、农业市场监管和食品安全、药品、医疗器械、化妆品监督管理的法律、法规和方针政策，以及上级的有关决策部署。监管本区域内食品药品、医疗器械、化妆品、农业市场、文体旅游市场和安全生产工作，分析和预测安全生产、食品药品安全形势，组织开展企业安全生产标准化建设、农资经营场所规范化工作，协调解决安全生产、食品药品生产流通中的重大问题，拟订适用于本区域内安全生产、食品药品安全科技发展规划并组织实施，推动食品药品电子监管追溯体系和信息化建设。负责本区域内安全生产、文体旅游市场、农业市场、食品药品、酒类流通的行政执法等工作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3F3B20"/>
    <w:rsid w:val="00426133"/>
    <w:rsid w:val="004358AB"/>
    <w:rsid w:val="008B7726"/>
    <w:rsid w:val="00D31D50"/>
    <w:rsid w:val="00FE3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3B2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hct</cp:lastModifiedBy>
  <cp:revision>3</cp:revision>
  <dcterms:created xsi:type="dcterms:W3CDTF">2008-09-11T17:20:00Z</dcterms:created>
  <dcterms:modified xsi:type="dcterms:W3CDTF">2014-08-06T09:04:00Z</dcterms:modified>
</cp:coreProperties>
</file>